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423666C" w:rsidR="0027044A" w:rsidRDefault="00AA0D1C">
                            <w:r>
                              <w:t>20</w:t>
                            </w:r>
                            <w:r w:rsidR="005C6BD8">
                              <w:rPr>
                                <w:lang w:val="en-US"/>
                              </w:rPr>
                              <w:t>2</w:t>
                            </w:r>
                            <w:r w:rsidR="004B1689">
                              <w:rPr>
                                <w:lang w:val="en-US"/>
                              </w:rPr>
                              <w:t>4</w:t>
                            </w:r>
                            <w:r w:rsidR="00847EA0">
                              <w:t xml:space="preserve"> m.</w:t>
                            </w:r>
                            <w:r w:rsidR="00303521">
                              <w:t xml:space="preserve"> liepos</w:t>
                            </w:r>
                            <w:r w:rsidR="00847EA0">
                              <w:t xml:space="preserve"> </w:t>
                            </w:r>
                            <w:r w:rsidR="006F5C11">
                              <w:t>1</w:t>
                            </w:r>
                            <w:r w:rsidR="00303521">
                              <w:t>9</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303521">
                              <w:t>7</w:t>
                            </w:r>
                            <w:r w:rsidR="00847EA0">
                              <w:t>/</w:t>
                            </w:r>
                            <w:r w:rsidR="006F5C11">
                              <w:t>1</w:t>
                            </w:r>
                            <w:r w:rsidR="00303521">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423666C" w:rsidR="0027044A" w:rsidRDefault="00AA0D1C">
                      <w:r>
                        <w:t>20</w:t>
                      </w:r>
                      <w:r w:rsidR="005C6BD8">
                        <w:rPr>
                          <w:lang w:val="en-US"/>
                        </w:rPr>
                        <w:t>2</w:t>
                      </w:r>
                      <w:r w:rsidR="004B1689">
                        <w:rPr>
                          <w:lang w:val="en-US"/>
                        </w:rPr>
                        <w:t>4</w:t>
                      </w:r>
                      <w:r w:rsidR="00847EA0">
                        <w:t xml:space="preserve"> m.</w:t>
                      </w:r>
                      <w:r w:rsidR="00303521">
                        <w:t xml:space="preserve"> liepos</w:t>
                      </w:r>
                      <w:r w:rsidR="00847EA0">
                        <w:t xml:space="preserve"> </w:t>
                      </w:r>
                      <w:r w:rsidR="006F5C11">
                        <w:t>1</w:t>
                      </w:r>
                      <w:r w:rsidR="00303521">
                        <w:t>9</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303521">
                        <w:t>7</w:t>
                      </w:r>
                      <w:r w:rsidR="00847EA0">
                        <w:t>/</w:t>
                      </w:r>
                      <w:r w:rsidR="006F5C11">
                        <w:t>1</w:t>
                      </w:r>
                      <w:r w:rsidR="00303521">
                        <w:t>9</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223EA59C"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6F5C11">
        <w:rPr>
          <w:rFonts w:ascii="Times New Roman" w:hAnsi="Times New Roman"/>
          <w:color w:val="111111"/>
          <w:sz w:val="24"/>
          <w:szCs w:val="24"/>
        </w:rPr>
        <w:t>6</w:t>
      </w:r>
      <w:r w:rsidR="00303521">
        <w:rPr>
          <w:rFonts w:ascii="Times New Roman" w:hAnsi="Times New Roman"/>
          <w:color w:val="111111"/>
          <w:sz w:val="24"/>
          <w:szCs w:val="24"/>
        </w:rPr>
        <w:t>2</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5B82D755"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A72EA9">
              <w:rPr>
                <w:color w:val="000000"/>
                <w:sz w:val="22"/>
                <w:szCs w:val="22"/>
              </w:rPr>
              <w:t xml:space="preserve">gegužės 12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6F49FB10" w14:textId="77777777" w:rsidR="008F22C9" w:rsidRDefault="00E6154E" w:rsidP="00BE26E8">
            <w:pPr>
              <w:jc w:val="both"/>
              <w:rPr>
                <w:rFonts w:eastAsia="Calibri"/>
                <w:color w:val="000000" w:themeColor="text1"/>
                <w:sz w:val="22"/>
                <w:szCs w:val="22"/>
                <w:lang w:eastAsia="en-US"/>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p>
          <w:p w14:paraId="01328AE7" w14:textId="5148C212" w:rsidR="000D6DC5" w:rsidRPr="005F0F44" w:rsidRDefault="00E6154E" w:rsidP="00BE26E8">
            <w:pPr>
              <w:jc w:val="both"/>
              <w:rPr>
                <w:color w:val="000000" w:themeColor="text1"/>
                <w:sz w:val="22"/>
                <w:szCs w:val="22"/>
              </w:rPr>
            </w:pP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11514708" w:rsidR="00BA472C" w:rsidRPr="005F0F44" w:rsidRDefault="00303521"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11799A6F" w:rsidR="00BA472C" w:rsidRPr="005F0F44" w:rsidRDefault="00303521"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394547AB" w14:textId="351BCF75" w:rsidR="00BA472C" w:rsidRPr="005F0F44" w:rsidRDefault="00303521" w:rsidP="00736A88">
            <w:pPr>
              <w:jc w:val="center"/>
              <w:rPr>
                <w:color w:val="000000" w:themeColor="text1"/>
                <w:sz w:val="22"/>
                <w:szCs w:val="22"/>
              </w:rPr>
            </w:pPr>
            <w:r>
              <w:rPr>
                <w:color w:val="000000" w:themeColor="text1"/>
                <w:sz w:val="22"/>
                <w:szCs w:val="22"/>
              </w:rPr>
              <w:t>2</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1F199F08" w:rsidR="00BA472C" w:rsidRPr="005F0F44" w:rsidRDefault="00303521" w:rsidP="00736A88">
            <w:pPr>
              <w:jc w:val="center"/>
              <w:rPr>
                <w:color w:val="000000" w:themeColor="text1"/>
                <w:sz w:val="22"/>
                <w:szCs w:val="22"/>
              </w:rPr>
            </w:pPr>
            <w:r>
              <w:rPr>
                <w:color w:val="000000" w:themeColor="text1"/>
                <w:sz w:val="22"/>
                <w:szCs w:val="22"/>
              </w:rPr>
              <w:t>8</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75A8F7E3" w:rsidR="00BA472C" w:rsidRPr="005F0F44" w:rsidRDefault="00303521"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5DDF3017" w:rsidR="00BA472C" w:rsidRPr="005F0F44" w:rsidRDefault="00303521" w:rsidP="00736A88">
            <w:pPr>
              <w:jc w:val="center"/>
              <w:rPr>
                <w:color w:val="000000" w:themeColor="text1"/>
                <w:sz w:val="22"/>
                <w:szCs w:val="22"/>
              </w:rPr>
            </w:pPr>
            <w:r>
              <w:rPr>
                <w:color w:val="000000" w:themeColor="text1"/>
                <w:sz w:val="22"/>
                <w:szCs w:val="22"/>
              </w:rPr>
              <w:t>3</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2924F71C" w:rsidR="00BA472C" w:rsidRPr="005F0F44" w:rsidRDefault="00303521" w:rsidP="00736A88">
            <w:pPr>
              <w:jc w:val="center"/>
              <w:rPr>
                <w:color w:val="000000" w:themeColor="text1"/>
                <w:sz w:val="22"/>
                <w:szCs w:val="22"/>
              </w:rPr>
            </w:pPr>
            <w:r>
              <w:rPr>
                <w:color w:val="000000" w:themeColor="text1"/>
                <w:sz w:val="22"/>
                <w:szCs w:val="22"/>
              </w:rPr>
              <w:t>7</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3A7FCE20" w:rsidR="00BA472C" w:rsidRPr="005F0F44" w:rsidRDefault="006F5C11"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00B61D79" w14:textId="566AF229" w:rsidR="00BA472C" w:rsidRPr="005F0F44" w:rsidRDefault="00303521" w:rsidP="00736A88">
            <w:pPr>
              <w:jc w:val="center"/>
              <w:rPr>
                <w:color w:val="000000" w:themeColor="text1"/>
                <w:sz w:val="22"/>
                <w:szCs w:val="22"/>
              </w:rPr>
            </w:pPr>
            <w:r>
              <w:rPr>
                <w:color w:val="000000" w:themeColor="text1"/>
                <w:sz w:val="22"/>
                <w:szCs w:val="22"/>
              </w:rPr>
              <w:t>9</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303521">
              <w:rPr>
                <w:color w:val="000000" w:themeColor="text1"/>
              </w:rPr>
            </w:r>
            <w:r w:rsidR="00303521">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303521">
              <w:rPr>
                <w:color w:val="000000" w:themeColor="text1"/>
              </w:rPr>
            </w:r>
            <w:r w:rsidR="00303521">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040AE1AC"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303521">
              <w:rPr>
                <w:color w:val="000000" w:themeColor="text1"/>
                <w:sz w:val="22"/>
                <w:szCs w:val="22"/>
              </w:rPr>
              <w:t>7</w:t>
            </w:r>
            <w:r w:rsidR="00E05C08" w:rsidRPr="005F0F44">
              <w:rPr>
                <w:color w:val="000000" w:themeColor="text1"/>
                <w:sz w:val="22"/>
                <w:szCs w:val="22"/>
              </w:rPr>
              <w:t>/</w:t>
            </w:r>
            <w:r w:rsidR="006F5C11">
              <w:rPr>
                <w:color w:val="000000" w:themeColor="text1"/>
                <w:sz w:val="22"/>
                <w:szCs w:val="22"/>
              </w:rPr>
              <w:t>1</w:t>
            </w:r>
            <w:r w:rsidR="00303521">
              <w:rPr>
                <w:color w:val="000000" w:themeColor="text1"/>
                <w:sz w:val="22"/>
                <w:szCs w:val="22"/>
              </w:rPr>
              <w:t>9</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3D0367A6" w:rsidR="009C6EC3" w:rsidRPr="009B6DD9" w:rsidRDefault="00202FAF" w:rsidP="006133F7">
            <w:pPr>
              <w:jc w:val="both"/>
              <w:rPr>
                <w:b/>
                <w:i/>
                <w:sz w:val="22"/>
                <w:szCs w:val="22"/>
              </w:rPr>
            </w:pPr>
            <w:r>
              <w:rPr>
                <w:b/>
              </w:rPr>
              <w:t>58 300</w:t>
            </w:r>
            <w:r w:rsidR="001505BA">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BA92D6A" w:rsidR="008156B1" w:rsidRPr="009B6DD9" w:rsidRDefault="00202FAF" w:rsidP="008156B1">
            <w:pPr>
              <w:jc w:val="both"/>
              <w:rPr>
                <w:b/>
                <w:i/>
                <w:sz w:val="22"/>
                <w:szCs w:val="22"/>
              </w:rPr>
            </w:pPr>
            <w:r>
              <w:rPr>
                <w:b/>
                <w:bCs/>
              </w:rPr>
              <w:t>5</w:t>
            </w:r>
            <w:r w:rsidR="00DD15DB">
              <w:rPr>
                <w:b/>
                <w:bCs/>
              </w:rPr>
              <w:t>8</w:t>
            </w:r>
            <w:r w:rsidR="003A6786">
              <w:rPr>
                <w:b/>
                <w:bCs/>
              </w:rPr>
              <w:t xml:space="preserve"> </w:t>
            </w:r>
            <w:r w:rsidR="00DD15DB">
              <w:rPr>
                <w:b/>
                <w:bCs/>
              </w:rPr>
              <w:t>3</w:t>
            </w:r>
            <w:r w:rsidR="004B1689">
              <w:rPr>
                <w:b/>
                <w:bCs/>
              </w:rPr>
              <w:t>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4DB09CA4" w:rsidR="001170A2" w:rsidRPr="004B1689" w:rsidRDefault="00CF437F" w:rsidP="001170A2">
            <w:pPr>
              <w:pStyle w:val="num1diagrama0"/>
              <w:tabs>
                <w:tab w:val="left" w:pos="540"/>
                <w:tab w:val="left" w:pos="1260"/>
                <w:tab w:val="left" w:pos="1440"/>
                <w:tab w:val="left" w:pos="1620"/>
                <w:tab w:val="left" w:pos="1800"/>
              </w:tabs>
              <w:rPr>
                <w:sz w:val="22"/>
                <w:szCs w:val="22"/>
              </w:rPr>
            </w:pPr>
            <w:r>
              <w:rPr>
                <w:sz w:val="22"/>
                <w:szCs w:val="22"/>
              </w:rPr>
              <w:t>EURI</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7158EA97"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 xml:space="preserve">aiškos pateikimo metu yra iki </w:t>
            </w:r>
            <w:r w:rsidR="00202FAF">
              <w:rPr>
                <w:rStyle w:val="Emphasis"/>
                <w:i w:val="0"/>
                <w:sz w:val="22"/>
                <w:szCs w:val="22"/>
              </w:rPr>
              <w:t>55</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6A0F3A67"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 xml:space="preserve">yra iki </w:t>
            </w:r>
            <w:r w:rsidR="00202FAF">
              <w:rPr>
                <w:rStyle w:val="Emphasis"/>
                <w:i w:val="0"/>
                <w:sz w:val="22"/>
                <w:szCs w:val="22"/>
              </w:rPr>
              <w:t>55</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1F1350">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1F1350" w:rsidRPr="009B5B1D" w14:paraId="48BF6D9A" w14:textId="77777777" w:rsidTr="00D52853">
        <w:tc>
          <w:tcPr>
            <w:tcW w:w="1188" w:type="dxa"/>
            <w:tcBorders>
              <w:top w:val="single" w:sz="18" w:space="0" w:color="auto"/>
              <w:bottom w:val="single" w:sz="4" w:space="0" w:color="auto"/>
            </w:tcBorders>
            <w:shd w:val="clear" w:color="auto" w:fill="auto"/>
            <w:vAlign w:val="center"/>
          </w:tcPr>
          <w:p w14:paraId="114C3530" w14:textId="511EBDD0" w:rsidR="001F1350" w:rsidRPr="00332550" w:rsidRDefault="001F1350" w:rsidP="0090776A">
            <w:pPr>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33A12970" w14:textId="09092F52" w:rsidR="001F1350" w:rsidRPr="00332550" w:rsidRDefault="001F1350" w:rsidP="005668F7">
            <w:pPr>
              <w:shd w:val="clear" w:color="auto" w:fill="FFFFFF"/>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Pr="00C61F92">
              <w:rPr>
                <w:color w:val="000000"/>
                <w:sz w:val="22"/>
                <w:szCs w:val="22"/>
              </w:rPr>
              <w:t>24.12. papunkčiu - 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w:t>
            </w:r>
            <w:r>
              <w:rPr>
                <w:color w:val="000000"/>
                <w:sz w:val="22"/>
                <w:szCs w:val="22"/>
              </w:rPr>
              <w:t>“</w:t>
            </w:r>
            <w:r w:rsidRPr="00C61F92">
              <w:rPr>
                <w:color w:val="000000"/>
                <w:sz w:val="22"/>
                <w:szCs w:val="22"/>
              </w:rPr>
              <w:t xml:space="preserve">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Pr="00C61F92">
              <w:rPr>
                <w:color w:val="000000"/>
                <w:sz w:val="22"/>
                <w:szCs w:val="22"/>
              </w:rPr>
              <w:t xml:space="preserve">turi būti patirtos ir pagrįstos išlaidų pagrindimo bei išlaidų apmokėjimo įrodymo dokumentais ne vėliau kaip </w:t>
            </w:r>
            <w:r w:rsidRPr="00C61F92">
              <w:rPr>
                <w:b/>
                <w:bCs/>
                <w:color w:val="000000"/>
                <w:sz w:val="22"/>
                <w:szCs w:val="22"/>
              </w:rPr>
              <w:t>kaip 1 mėnuo</w:t>
            </w:r>
            <w:r>
              <w:rPr>
                <w:b/>
                <w:bCs/>
                <w:color w:val="000000"/>
                <w:sz w:val="22"/>
                <w:szCs w:val="22"/>
              </w:rPr>
              <w:t xml:space="preserve">  </w:t>
            </w:r>
            <w:r w:rsidRPr="00C61F92">
              <w:rPr>
                <w:color w:val="000000"/>
                <w:sz w:val="22"/>
                <w:szCs w:val="22"/>
              </w:rPr>
              <w:t xml:space="preserve">iki VPS įgyvendinimo pabaigos </w:t>
            </w:r>
            <w:r>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lastRenderedPageBreak/>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lastRenderedPageBreak/>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statuso </w:t>
            </w:r>
            <w:r w:rsidRPr="00607B72">
              <w:rPr>
                <w:rFonts w:ascii="Times New Roman" w:hAnsi="Times New Roman" w:cs="Times New Roman"/>
                <w:sz w:val="22"/>
                <w:szCs w:val="22"/>
                <w:lang w:val="lt-LT" w:eastAsia="lt-LT"/>
              </w:rPr>
              <w:lastRenderedPageBreak/>
              <w:t>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lastRenderedPageBreak/>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D026" w14:textId="77777777" w:rsidR="00AE4637" w:rsidRDefault="00AE4637" w:rsidP="0056536E">
      <w:r>
        <w:separator/>
      </w:r>
    </w:p>
  </w:endnote>
  <w:endnote w:type="continuationSeparator" w:id="0">
    <w:p w14:paraId="7F881C4F" w14:textId="77777777" w:rsidR="00AE4637" w:rsidRDefault="00AE463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13E4" w14:textId="77777777" w:rsidR="00AE4637" w:rsidRDefault="00AE4637" w:rsidP="0056536E">
      <w:r>
        <w:separator/>
      </w:r>
    </w:p>
  </w:footnote>
  <w:footnote w:type="continuationSeparator" w:id="0">
    <w:p w14:paraId="423B440C" w14:textId="77777777" w:rsidR="00AE4637" w:rsidRDefault="00AE4637"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350"/>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2FAF"/>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21"/>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5C11"/>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2C9"/>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A9"/>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637"/>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37F"/>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1B"/>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5DB"/>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45"/>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0AC"/>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5155</Words>
  <Characters>37119</Characters>
  <Application>Microsoft Office Word</Application>
  <DocSecurity>0</DocSecurity>
  <Lines>309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42190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13</cp:revision>
  <cp:lastPrinted>2017-06-21T07:18:00Z</cp:lastPrinted>
  <dcterms:created xsi:type="dcterms:W3CDTF">2024-01-27T18:11:00Z</dcterms:created>
  <dcterms:modified xsi:type="dcterms:W3CDTF">2024-07-13T13:10:00Z</dcterms:modified>
</cp:coreProperties>
</file>